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0E3A" w14:textId="3D8EA62E" w:rsidR="00341752" w:rsidRDefault="00A32303" w:rsidP="00D925F5">
      <w:pPr>
        <w:jc w:val="center"/>
        <w:rPr>
          <w:b/>
          <w:bCs/>
          <w:color w:val="002060"/>
          <w:sz w:val="32"/>
          <w:szCs w:val="32"/>
        </w:rPr>
      </w:pPr>
      <w:r w:rsidRPr="003C7332">
        <w:rPr>
          <w:b/>
          <w:bCs/>
          <w:color w:val="002060"/>
          <w:sz w:val="32"/>
          <w:szCs w:val="32"/>
        </w:rPr>
        <w:t>Engagement Heat Map</w:t>
      </w:r>
    </w:p>
    <w:p w14:paraId="391FF84B" w14:textId="18E60DAF" w:rsidR="00D925F5" w:rsidRPr="00D925F5" w:rsidRDefault="00D925F5" w:rsidP="00D925F5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Problem Statement</w:t>
      </w:r>
    </w:p>
    <w:p w14:paraId="40546394" w14:textId="32DBA838" w:rsidR="00A32303" w:rsidRDefault="00A32303" w:rsidP="00341752">
      <w:r w:rsidRPr="00A32303">
        <w:t xml:space="preserve">Our current </w:t>
      </w:r>
      <w:r>
        <w:t>Industry Advantage (IA) I</w:t>
      </w:r>
      <w:r w:rsidRPr="00A32303">
        <w:t xml:space="preserve">nternal and </w:t>
      </w:r>
      <w:r>
        <w:t>E</w:t>
      </w:r>
      <w:r w:rsidRPr="00A32303">
        <w:t xml:space="preserve">xternal </w:t>
      </w:r>
      <w:r>
        <w:t xml:space="preserve">Tableau </w:t>
      </w:r>
      <w:r w:rsidRPr="00A32303">
        <w:t>reports provide an abundance of raw data about subscribing companies</w:t>
      </w:r>
      <w:r w:rsidR="00F70A23">
        <w:t>. T</w:t>
      </w:r>
      <w:r w:rsidRPr="00A32303">
        <w:t xml:space="preserve">his information is often overwhelming for sales and leadership to process. The complexity of raw numbers can make it difficult to extract meaningful insights, which hinders timely decision-making and action. </w:t>
      </w:r>
    </w:p>
    <w:p w14:paraId="31294340" w14:textId="18555FFE" w:rsidR="00D925F5" w:rsidRPr="003C7332" w:rsidRDefault="00D925F5" w:rsidP="00341752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Solution</w:t>
      </w:r>
    </w:p>
    <w:p w14:paraId="4908F207" w14:textId="77777777" w:rsidR="00505206" w:rsidRDefault="00505206" w:rsidP="00341752">
      <w:r w:rsidRPr="00A32303">
        <w:t xml:space="preserve">To simplify this process and ensure </w:t>
      </w:r>
      <w:r>
        <w:t>that Product and Sales</w:t>
      </w:r>
      <w:r w:rsidRPr="00A32303">
        <w:t xml:space="preserve"> stay on top of key engagement metrics, we</w:t>
      </w:r>
      <w:r>
        <w:t xml:space="preserve"> a</w:t>
      </w:r>
      <w:r w:rsidRPr="00A32303">
        <w:t xml:space="preserve">re introducing an </w:t>
      </w:r>
      <w:r>
        <w:t xml:space="preserve">Industry Advantage </w:t>
      </w:r>
      <w:r w:rsidRPr="00A32303">
        <w:t>Engagement Heat Map. This visual tool will present actionable data at a glance,</w:t>
      </w:r>
      <w:r>
        <w:t xml:space="preserve"> </w:t>
      </w:r>
      <w:r w:rsidRPr="00341752">
        <w:t xml:space="preserve">quickly identify subscribing companies that </w:t>
      </w:r>
      <w:r w:rsidRPr="00281CD8">
        <w:t>require attention/are at risk, or present opportunities for growth</w:t>
      </w:r>
      <w:r>
        <w:t xml:space="preserve">. Presenting data this way will </w:t>
      </w:r>
      <w:r w:rsidRPr="00D925F5">
        <w:t>enabl</w:t>
      </w:r>
      <w:r>
        <w:t>e</w:t>
      </w:r>
      <w:r w:rsidRPr="00D925F5">
        <w:t xml:space="preserve"> leadership and sales teams </w:t>
      </w:r>
      <w:r>
        <w:t xml:space="preserve">to </w:t>
      </w:r>
      <w:r w:rsidRPr="00281CD8">
        <w:t>spot trends and prioritize action for immediate impact</w:t>
      </w:r>
      <w:r>
        <w:t xml:space="preserve"> and </w:t>
      </w:r>
      <w:r w:rsidRPr="00281CD8">
        <w:t>to support at</w:t>
      </w:r>
      <w:r>
        <w:t>-</w:t>
      </w:r>
      <w:r w:rsidRPr="00281CD8">
        <w:t>risk accounts and strategically plan for renewal.</w:t>
      </w:r>
      <w:r>
        <w:t xml:space="preserve"> The heat map will a</w:t>
      </w:r>
      <w:r w:rsidRPr="00281CD8">
        <w:t>lign efforts</w:t>
      </w:r>
      <w:r w:rsidRPr="00341752">
        <w:t xml:space="preserve"> across sales, leadership, and product teams</w:t>
      </w:r>
      <w:r>
        <w:t xml:space="preserve"> and </w:t>
      </w:r>
      <w:r w:rsidRPr="00307ABD">
        <w:t xml:space="preserve">provide a shared understanding to </w:t>
      </w:r>
      <w:r>
        <w:t>allow them to better coordinate</w:t>
      </w:r>
      <w:r w:rsidRPr="00307ABD">
        <w:t xml:space="preserve"> strategies and priorities.</w:t>
      </w:r>
    </w:p>
    <w:p w14:paraId="461FD8D7" w14:textId="3ED757ED" w:rsidR="00341752" w:rsidRPr="00341752" w:rsidRDefault="00DA0769" w:rsidP="00341752">
      <w:pPr>
        <w:rPr>
          <w:b/>
          <w:bCs/>
          <w:sz w:val="28"/>
          <w:szCs w:val="28"/>
        </w:rPr>
      </w:pPr>
      <w:r w:rsidRPr="00F70A23">
        <w:rPr>
          <w:b/>
          <w:bCs/>
          <w:sz w:val="28"/>
          <w:szCs w:val="28"/>
        </w:rPr>
        <w:t xml:space="preserve">Key </w:t>
      </w:r>
      <w:r w:rsidR="00505206">
        <w:rPr>
          <w:b/>
          <w:bCs/>
          <w:sz w:val="28"/>
          <w:szCs w:val="28"/>
        </w:rPr>
        <w:t xml:space="preserve">Heat Map </w:t>
      </w:r>
      <w:r w:rsidRPr="00F70A23">
        <w:rPr>
          <w:b/>
          <w:bCs/>
          <w:sz w:val="28"/>
          <w:szCs w:val="28"/>
        </w:rPr>
        <w:t xml:space="preserve">Insights </w:t>
      </w:r>
    </w:p>
    <w:p w14:paraId="4ECE8958" w14:textId="74EDA5D3" w:rsidR="00341752" w:rsidRPr="00341752" w:rsidRDefault="00CE7E37" w:rsidP="00341752">
      <w:pPr>
        <w:numPr>
          <w:ilvl w:val="0"/>
          <w:numId w:val="2"/>
        </w:numPr>
      </w:pPr>
      <w:r>
        <w:rPr>
          <w:b/>
          <w:bCs/>
        </w:rPr>
        <w:t>Activation</w:t>
      </w:r>
      <w:r w:rsidR="00341752" w:rsidRPr="00341752">
        <w:rPr>
          <w:b/>
          <w:bCs/>
        </w:rPr>
        <w:t xml:space="preserve"> Levels</w:t>
      </w:r>
    </w:p>
    <w:p w14:paraId="61ACD48A" w14:textId="77777777" w:rsidR="00505206" w:rsidRPr="00341752" w:rsidRDefault="00505206" w:rsidP="00505206">
      <w:pPr>
        <w:numPr>
          <w:ilvl w:val="1"/>
          <w:numId w:val="2"/>
        </w:numPr>
      </w:pPr>
      <w:r w:rsidRPr="00341752">
        <w:rPr>
          <w:b/>
          <w:bCs/>
        </w:rPr>
        <w:t xml:space="preserve">High </w:t>
      </w:r>
      <w:r>
        <w:rPr>
          <w:b/>
          <w:bCs/>
        </w:rPr>
        <w:t>Activation</w:t>
      </w:r>
      <w:r w:rsidRPr="00341752">
        <w:rPr>
          <w:b/>
          <w:bCs/>
        </w:rPr>
        <w:t>, High Potential</w:t>
      </w:r>
      <w:r>
        <w:rPr>
          <w:b/>
          <w:bCs/>
        </w:rPr>
        <w:t xml:space="preserve"> (green)</w:t>
      </w:r>
      <w:r w:rsidRPr="00341752">
        <w:t>: Companies with consistently high activation and completion rates. These accounts may benefit from upsell opportunities (additional seats) or targeted communications to strengthen partnerships.</w:t>
      </w:r>
    </w:p>
    <w:p w14:paraId="3E6297BC" w14:textId="77777777" w:rsidR="00505206" w:rsidRPr="00341752" w:rsidRDefault="00505206" w:rsidP="00505206">
      <w:pPr>
        <w:numPr>
          <w:ilvl w:val="1"/>
          <w:numId w:val="2"/>
        </w:numPr>
      </w:pPr>
      <w:r w:rsidRPr="00341752">
        <w:rPr>
          <w:b/>
          <w:bCs/>
        </w:rPr>
        <w:t xml:space="preserve">Medium </w:t>
      </w:r>
      <w:r>
        <w:rPr>
          <w:b/>
          <w:bCs/>
        </w:rPr>
        <w:t>Activation (yellow)</w:t>
      </w:r>
      <w:r w:rsidRPr="00341752">
        <w:t>: Companies showing steady, moderate usage but with room for deeper engagement.</w:t>
      </w:r>
      <w:r>
        <w:t xml:space="preserve"> Although these companies do not require immediate action, they should be monitored regularly for changes in utilization patterns</w:t>
      </w:r>
      <w:r w:rsidRPr="00341752">
        <w:t>.</w:t>
      </w:r>
    </w:p>
    <w:p w14:paraId="2C0E7BB5" w14:textId="6763ECD3" w:rsidR="00341752" w:rsidRPr="00341752" w:rsidRDefault="00505206" w:rsidP="00505206">
      <w:pPr>
        <w:numPr>
          <w:ilvl w:val="1"/>
          <w:numId w:val="2"/>
        </w:numPr>
      </w:pPr>
      <w:r w:rsidRPr="00341752">
        <w:rPr>
          <w:b/>
          <w:bCs/>
        </w:rPr>
        <w:t xml:space="preserve">Low </w:t>
      </w:r>
      <w:r>
        <w:rPr>
          <w:b/>
          <w:bCs/>
        </w:rPr>
        <w:t>Activation</w:t>
      </w:r>
      <w:r w:rsidRPr="00341752">
        <w:rPr>
          <w:b/>
          <w:bCs/>
        </w:rPr>
        <w:t>/At-Risk Accounts</w:t>
      </w:r>
      <w:r>
        <w:rPr>
          <w:b/>
          <w:bCs/>
        </w:rPr>
        <w:t xml:space="preserve"> (red)</w:t>
      </w:r>
      <w:r w:rsidRPr="00341752">
        <w:t xml:space="preserve">: Companies with low activation, declining trends, or low completion rates. A low </w:t>
      </w:r>
      <w:r>
        <w:t xml:space="preserve">activation percentage </w:t>
      </w:r>
      <w:r w:rsidRPr="00341752">
        <w:t>may indicate onboarding or internal promotion</w:t>
      </w:r>
      <w:r>
        <w:t xml:space="preserve"> challenges. </w:t>
      </w:r>
      <w:r w:rsidRPr="00341752">
        <w:t>These companies require immediate, personalized outreach to re-engage</w:t>
      </w:r>
      <w:r>
        <w:t>.</w:t>
      </w:r>
    </w:p>
    <w:p w14:paraId="56EDD83E" w14:textId="4DF6F674" w:rsidR="00505206" w:rsidRDefault="00505206" w:rsidP="00505206">
      <w:pPr>
        <w:numPr>
          <w:ilvl w:val="0"/>
          <w:numId w:val="2"/>
        </w:numPr>
      </w:pPr>
      <w:r w:rsidRPr="00341752">
        <w:rPr>
          <w:b/>
          <w:bCs/>
        </w:rPr>
        <w:t>Completion Rate</w:t>
      </w:r>
      <w:r w:rsidRPr="00341752">
        <w:t xml:space="preserve">: </w:t>
      </w:r>
      <w:r w:rsidR="00AA7DC6">
        <w:t>The metric a</w:t>
      </w:r>
      <w:r w:rsidRPr="00341752">
        <w:t>ssess</w:t>
      </w:r>
      <w:r>
        <w:t>es</w:t>
      </w:r>
      <w:r w:rsidRPr="00341752">
        <w:t xml:space="preserve"> how well learners are completing courses</w:t>
      </w:r>
      <w:r>
        <w:t xml:space="preserve"> and demonstrates the value of the program for learners</w:t>
      </w:r>
      <w:r w:rsidRPr="00341752">
        <w:t xml:space="preserve">. This metric can signal course relevance or indicate where additional learner support is needed. </w:t>
      </w:r>
      <w:r>
        <w:t>It will also be useful when identifying</w:t>
      </w:r>
      <w:r w:rsidRPr="00DA0769">
        <w:t xml:space="preserve"> companies </w:t>
      </w:r>
      <w:r>
        <w:t xml:space="preserve">that are </w:t>
      </w:r>
      <w:r w:rsidRPr="00DA0769">
        <w:t>struggling with course completion</w:t>
      </w:r>
      <w:r>
        <w:t>s</w:t>
      </w:r>
      <w:r w:rsidRPr="00DA0769">
        <w:t xml:space="preserve"> and </w:t>
      </w:r>
      <w:r>
        <w:t xml:space="preserve">allow us to </w:t>
      </w:r>
      <w:r w:rsidRPr="00DA0769">
        <w:t>provide targeted support to increase</w:t>
      </w:r>
      <w:r w:rsidR="00AA7DC6">
        <w:t xml:space="preserve"> them</w:t>
      </w:r>
      <w:r>
        <w:t>.</w:t>
      </w:r>
    </w:p>
    <w:p w14:paraId="44EAE628" w14:textId="5F750EEF" w:rsidR="00341752" w:rsidRPr="00341752" w:rsidRDefault="00341752" w:rsidP="00F477E2">
      <w:pPr>
        <w:numPr>
          <w:ilvl w:val="0"/>
          <w:numId w:val="2"/>
        </w:numPr>
      </w:pPr>
      <w:r w:rsidRPr="00341752">
        <w:rPr>
          <w:b/>
          <w:bCs/>
        </w:rPr>
        <w:t>Targeted Communication Strategies</w:t>
      </w:r>
    </w:p>
    <w:p w14:paraId="39EA63DB" w14:textId="77777777" w:rsidR="00505206" w:rsidRDefault="00505206" w:rsidP="00505206">
      <w:pPr>
        <w:numPr>
          <w:ilvl w:val="1"/>
          <w:numId w:val="2"/>
        </w:numPr>
      </w:pPr>
      <w:r w:rsidRPr="00341752">
        <w:rPr>
          <w:b/>
          <w:bCs/>
        </w:rPr>
        <w:t>High Engagement Companies</w:t>
      </w:r>
      <w:r w:rsidRPr="00341752">
        <w:t xml:space="preserve">: </w:t>
      </w:r>
      <w:r>
        <w:t xml:space="preserve">These companies represent </w:t>
      </w:r>
      <w:r w:rsidRPr="00DA0769">
        <w:t xml:space="preserve">upsell opportunities </w:t>
      </w:r>
      <w:r>
        <w:t>mid- subscription and seat expansion opportunities at renewal</w:t>
      </w:r>
      <w:r w:rsidRPr="00DA0769">
        <w:t>.</w:t>
      </w:r>
    </w:p>
    <w:p w14:paraId="70059402" w14:textId="77777777" w:rsidR="00505206" w:rsidRPr="00341752" w:rsidRDefault="00505206" w:rsidP="00505206">
      <w:pPr>
        <w:numPr>
          <w:ilvl w:val="1"/>
          <w:numId w:val="2"/>
        </w:numPr>
      </w:pPr>
      <w:r w:rsidRPr="00341752">
        <w:rPr>
          <w:b/>
          <w:bCs/>
        </w:rPr>
        <w:t>Low Engagement Companies</w:t>
      </w:r>
      <w:r w:rsidRPr="00341752">
        <w:t xml:space="preserve">: </w:t>
      </w:r>
      <w:r>
        <w:t xml:space="preserve">These companies may be in need of additional </w:t>
      </w:r>
      <w:r w:rsidRPr="00341752">
        <w:t xml:space="preserve">onboarding support, </w:t>
      </w:r>
      <w:r>
        <w:t xml:space="preserve">may benefit from us </w:t>
      </w:r>
      <w:r w:rsidRPr="00341752">
        <w:t>shar</w:t>
      </w:r>
      <w:r>
        <w:t>ing</w:t>
      </w:r>
      <w:r w:rsidRPr="00341752">
        <w:t xml:space="preserve"> success stories, or offer</w:t>
      </w:r>
      <w:r>
        <w:t>ing assistance with</w:t>
      </w:r>
      <w:r w:rsidRPr="00341752">
        <w:t xml:space="preserve"> tailored outreach to increase usage.</w:t>
      </w:r>
    </w:p>
    <w:p w14:paraId="58E0AE16" w14:textId="77777777" w:rsidR="00A60DC6" w:rsidRDefault="00A60DC6"/>
    <w:sectPr w:rsidR="00A60DC6" w:rsidSect="005052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1368"/>
    <w:multiLevelType w:val="multilevel"/>
    <w:tmpl w:val="5C7A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67D0E"/>
    <w:multiLevelType w:val="multilevel"/>
    <w:tmpl w:val="8882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93AD1"/>
    <w:multiLevelType w:val="multilevel"/>
    <w:tmpl w:val="27F8B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462B9"/>
    <w:multiLevelType w:val="multilevel"/>
    <w:tmpl w:val="5DB0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35D51"/>
    <w:multiLevelType w:val="multilevel"/>
    <w:tmpl w:val="8F4A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224146">
    <w:abstractNumId w:val="2"/>
  </w:num>
  <w:num w:numId="2" w16cid:durableId="151800404">
    <w:abstractNumId w:val="4"/>
  </w:num>
  <w:num w:numId="3" w16cid:durableId="1200629525">
    <w:abstractNumId w:val="3"/>
  </w:num>
  <w:num w:numId="4" w16cid:durableId="2072459791">
    <w:abstractNumId w:val="1"/>
  </w:num>
  <w:num w:numId="5" w16cid:durableId="70340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52"/>
    <w:rsid w:val="00307ABD"/>
    <w:rsid w:val="00341752"/>
    <w:rsid w:val="003C7332"/>
    <w:rsid w:val="004C2A2F"/>
    <w:rsid w:val="00505206"/>
    <w:rsid w:val="00553924"/>
    <w:rsid w:val="005A085A"/>
    <w:rsid w:val="005A61BE"/>
    <w:rsid w:val="006C205F"/>
    <w:rsid w:val="006E642B"/>
    <w:rsid w:val="00963DE0"/>
    <w:rsid w:val="00965AE7"/>
    <w:rsid w:val="00A13054"/>
    <w:rsid w:val="00A32303"/>
    <w:rsid w:val="00A60DC6"/>
    <w:rsid w:val="00AA7DC6"/>
    <w:rsid w:val="00BC70AF"/>
    <w:rsid w:val="00CB4334"/>
    <w:rsid w:val="00CE7E37"/>
    <w:rsid w:val="00D60892"/>
    <w:rsid w:val="00D925F5"/>
    <w:rsid w:val="00DA0769"/>
    <w:rsid w:val="00EE41BF"/>
    <w:rsid w:val="00F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BF5A"/>
  <w15:chartTrackingRefBased/>
  <w15:docId w15:val="{0DAE85E0-32B8-486C-98D2-E433A985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75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A0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7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2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Global, Inc.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Annie</dc:creator>
  <cp:keywords/>
  <dc:description/>
  <cp:lastModifiedBy>Henry, Cindy</cp:lastModifiedBy>
  <cp:revision>5</cp:revision>
  <dcterms:created xsi:type="dcterms:W3CDTF">2024-10-02T12:07:00Z</dcterms:created>
  <dcterms:modified xsi:type="dcterms:W3CDTF">2024-10-09T10:40:00Z</dcterms:modified>
</cp:coreProperties>
</file>